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159</w:t>
      </w:r>
    </w:p>
    <w:p>
      <w:r>
        <w:t>Bundesgericht (BGE), 2014-05-07, DE</w:t>
      </w:r>
    </w:p>
    <w:p>
      <w:r>
        <w:rPr>
          <w:b/>
        </w:rPr>
        <w:t xml:space="preserve">Quelle: </w:t>
      </w:r>
      <w:r>
        <w:t>https://mcp.opencaselaw.ch/entscheid/bge_140 III 159</w:t>
      </w:r>
    </w:p>
    <w:p>
      <w:r>
        <w:t>FR: ATF 140 III 159</w:t>
      </w:r>
    </w:p>
    <w:p>
      <w:r>
        <w:t>IT: DTF 140 III 159</w:t>
      </w:r>
    </w:p>
    <w:p>
      <w:pPr>
        <w:pStyle w:val="Heading2"/>
      </w:pPr>
      <w:r>
        <w:t>Regeste</w:t>
      </w:r>
    </w:p>
    <w:p>
      <w:r>
        <w:t>Regeste Richterliches Ermessen bei der Verfahrensleitung; Zeitpunkt der Ansetzung einer Frist zur Klageantwort; unnötige Kosten. Ist das Gericht gehalten, mit der Zustellung der Klage an die Gegenpartei und der Ansetzung einer Frist zur Klageantwort zuzuwarten, bis der Kostenvorschuss bezahlt ist, um dem Kläger allenfalls unnötige Kosten (Parteientschädigung) zu ersparen? Frage namentlich unter Berücksichtigung der Bestimmungen von Art. 59 Abs. 2 lit. f und Art. 60 ZPO sowie von Art. 65, 98, 101 Abs. 2 und Art. 124 Abs. 1 ZPO verneint (E. 2 und 4).</w:t>
      </w:r>
    </w:p>
    <w:p>
      <w:pPr>
        <w:pStyle w:val="Heading2"/>
      </w:pPr>
      <w:r>
        <w:t>Erwägungen</w:t>
      </w:r>
    </w:p>
    <w:p>
      <w:r>
        <w:rPr>
          <w:b/>
        </w:rPr>
        <w:t>E. 2</w:t>
      </w:r>
    </w:p>
    <w:p>
      <w:r>
        <w:t>Der Beschwerdeführer moniert, dass die Vorinstanz die Klage der Beschwerdegegnerin umgehend zur Antwort zugestellt hat, anstatt zu warten, bis der Kostenvorschuss eingegangen, mithin die Prozessvoraussetzung nach Art. 59 Abs. 2 lit. f ZPO erfüllt sei. Durch diesen Verfahrensfehler habe sie unnötige Parteikosten verursacht, die sie nach Art. 108 ZPO selber zu tragen habe und nicht dem Beschwerdeführer hätte auferlegen dürfen. Verletzt seien der Art. 59 Abs. 2 lit. f sowie die Art. 98, 105, 108 und 222 ZPO. BGE 140 III 159 S. 161 Zudem habe die Vorinstanz mit ihrem Vorgehen die Dispositionsmaxime ( Art. 58 ZPO ) missachtet, da die Beschwerdegegnerin keinen Antrag auf Ausrichtung einer Parteientschädigung gestellt habe. Schliesslich habe die Vorinstanz auch den Gehörsanspruch ( Art. 29 Abs. 2 BV ) verletzt, indem sie dem Beschwerdeführer den Entwurf der Klageantwort und die Honorarnote, welche die Beschwerdegegnerin am 15. November 2013 dem Gericht eingereicht habe, nicht zur Kenntnisnahme zugestellt habe, damit er dazu hätte Stellung nehmen können.</w:t>
      </w:r>
    </w:p>
    <w:p>
      <w:r>
        <w:rPr>
          <w:b/>
        </w:rPr>
        <w:t>E. 3</w:t>
      </w:r>
    </w:p>
    <w:p>
      <w:r>
        <w:t>(Gutheissung der Beschwerde wegen Verletzung des rechtlichen Gehörs, Aufhebung des angefochtenen Urteils, soweit darin der Beschwerdegegnerin eine Parteientschädigung zu Lasten des Beschwerdeführers zugesprochen wurde, und Rückweisung der Sache an die Vorinstanz zur Gewährung des rechtlichen Gehörs und zur neuen Entscheidung im Sinne der Erwägungen.)</w:t>
      </w:r>
    </w:p>
    <w:p>
      <w:r>
        <w:rPr>
          <w:b/>
        </w:rPr>
        <w:t>E. 4</w:t>
      </w:r>
    </w:p>
    <w:p>
      <w:r>
        <w:t>Aus prozessökonomischen Gründen rechtfertigt es sich dennoch, dass sich das Bundesgericht vorliegend zur Frage äussert, ob die Vorinstanz Bestimmungen der ZPO verletzte, indem sie der Beschwerdegegnerin die Klage bereits vor Bezahlung des Kostenvorschusses zur Beantwortung zustellte und ihr nach der Nichtleistung des Kostenvorschusses mit Nichteintretensfolge eine Parteientschädigung zu Lasten des Beschwerdeführers zusprach. Die Parteien konnten sich zu dieser Frage im bundesgerichtlichen Verfahren eingehend - auch unter Berücksichtigung der Eingaben der Beschwerdegegnerin vom 15. November 2013 - äussern und es stellen sich einzig Rechtsfragen, die das Bundesgericht im Verfahren der Beschwerde in Zivilsachen mit voller Kognition beurteilen kann ( Art. 95 und Art. 106 Abs. 1 BGG ).</w:t>
      </w:r>
    </w:p>
    <w:p>
      <w:r>
        <w:rPr>
          <w:b/>
        </w:rPr>
        <w:t>E. 4.1</w:t>
      </w:r>
    </w:p>
    <w:p>
      <w:r>
        <w:t>Gemäss Art. 220 ZPO wird das ordentliche Verfahren mit Einreichung der schriftlichen Klage eingeleitet. Das Gericht kann von der klagenden Partei einen Vorschuss bis zur Höhe der mutmasslichen Gerichtskosten verlangen ( Art. 98 ZPO ). Nach Eingang der Klage setzt das Gericht Frist zur Leistung des Vorschusses (und allenfalls der Sicherheit) ( Art. 101 Abs. 1 ZPO ). Wird der Vorschuss auch nicht innert einer Nachfrist geleistet, so tritt das Gericht auf die Klage nicht ein ( Art. 101 Abs. 3 ZPO ). Die fristgerechte Leistung des Kostenvorschusses bildet eine Prozessvoraussetzung ( Art. 59 Abs. 2 lit. f ZPO ), die von Amtes wegen zu prüfen ist ( Art. 60 ZPO ). BGE 140 III 159 S. 162 Das Gericht stellt die Klage der beklagten Partei zu und setzt ihr gleichzeitig eine Frist zur schriftlichen Klageantwort ( Art. 222 Abs. 1 ZPO ). Verschiedene Autoren vertreten die Auffassung, dass dies erst nach dem fristgerechten Eingang des Kostenvorschusses erfolgen soll. Da bei nicht rechtzeitiger Leistung des Kostenvorschusses auf die Klage nicht eingetreten wird, soll das Gericht nach dieser Auffassung die Klage der beklagten Partei erst dann zur Antwort zustellen bzw. dieser Frist zur schriftlichen Klageantwort ansetzen, wenn der Kostenvorschuss fristgerecht geleistet wurde. Begründet wird dies damit, dass der beklagten Partei unnötige Parteikosten erwachsen könnten, wenn sie bereits eine Klageantwort ausarbeiten würde, dann aber wegen Nichtleistung des Kostenvorschusses auf die Klage nicht eingetreten würde (LEUENBERGER, in: Kommentar zur Schweizerischen Zivilprozessordnung [ZPO], Sutter-Somm und andere [Hrsg.], 2. Aufl. 2013, N. 1 zu Art. 222 ZPO ; KILLIAS, in: Berner Kommentar, Schweizerische Zivilprozessordnung, 2012, N. 3 zu Art. 222 ZPO ; WILLISEGGER, in: Basler Kommentar, Schweizerische Zivilprozessordnung, 2. Aufl. 2013, N. 25 zu Art. 220 ZPO ; RÜEGG, in: Basler Kommentar, Schweizerische Zivilprozessordnung, 2. Aufl. 2013, N. 1 zu Art. 101 ZPO ; HOFMANN/LÜSCHER, Le Code de procédure civile, 2009, S. 138 und 143; LEUENBERGER/UFFER-TOBLER, Schweizerisches Zivilprozessrecht, 2010, S. 318 Rz. 11.75; s. auch TAPPY, in: CPC, Code de procédure civile commenté, 2011, N. 5 zu Art. 222 ZPO ).</w:t>
      </w:r>
    </w:p>
    <w:p>
      <w:r>
        <w:rPr>
          <w:b/>
        </w:rPr>
        <w:t>E. 4.2</w:t>
      </w:r>
    </w:p>
    <w:p>
      <w:r>
        <w:t>Das Gesetz präzisiert allerdings nicht, in welchem Zeitpunkt die Klage der Gegenpartei zugestellt und ihr Frist zu deren Beantwortung angesetzt werden soll. Nach Art. 124 Abs. 1 ZPO leitet das Gericht den Prozess und erlässt die notwendigen prozessleitenden Verfügungen zur zügigen Vorbereitung und Durchführung des Verfahrens. Die Art der Verfahrensleitung liegt weitgehend im Ermessen des Gerichts, aber es wird immerhin gesetzlich vorgeschrieben, dass sie "zügig" (franz. "rapide", ital. "speditamente") zu erfolgen hat (vgl. FREI, in: Berner Kommentar, Schweizerische Zivilprozessordnung, 2012, N. 5 zu Art. 124 ZPO ; GSCHWEND/BORNATICO, in: Basler Kommentar, Schweizerische Zivilprozessordnung, 2. Aufl. 2013, N. 3 zu Art. 124 ZPO ; STAEHELIN, in: Kommentar zur Schweizerischen Zivilprozessordnung [ZPO], Sutter-Somm und andere [Hrsg.], 2. Aufl. 2013, N. 9 zu Art. 124 ZPO ). Zur Verfahrensleitung gehört die Erhebung des Kostenvorschusses. Die Bestimmung von Art. 98 ZPO , die ausdrücklich als BGE 140 III 159 S. 163 Kann-Vorschrift konzipiert ist, schreibt die Vorschusspflicht nicht zwingend vor, sondern legt sie ins pflichtgemässe Ermessen des Gerichts, wobei die Erhebung des vollen Vorschusses die Regel und die Verfügung eines geringeren oder gar keines Kostenvorschusses die Ausnahme ist (RÜEGG, a.a.O., N. 2 zu Art. 98 ZPO ; SUTER/VON HOLZEN, in: Kommentar zur Schweizerischen Zivilprozessordnung, Sutter-Somm und andere [Hrsg.], 2. Aufl. 2013, N. 10 zu Art. 98 ZPO ; SCHMID, in: ZPO, Oberhammer [Hrsg.], 2. Aufl. 2014, N. 8 zu Art. 98ZPO; URWYLER, in: Schweizerische Zivilprozessordnung [ZPO], Brunner und andere [Hrsg.], 2011, N. 8 zu Art. 98 ZPO ; KUSTER, in: Schweizerische Zivilprozessordnung [ZPO], Baker &amp; Mc Kenzie[Hrsg.], 2010, N. 6 zu Art. 98 ZPO ). Das Gericht kann beispielsweise zur Verfahrensbeschleunigung im Einzelfall auf eine Vorschusserhebung verzichten. Wird dagegen ein Vorschuss erhoben, besteht keine bundesrechtliche Verpflichtung des Gerichts, mit der Fortsetzung des Verfahrens bzw. der Zustellung der Klage zur fristgebundenen Beantwortung bis nach Eingang des Kostenvorschusses zuzuwarten, sondern steht es im Ermessen des Gerichts zur Verfahrensbeschleunigung Frist zur Klageantwort anzusetzen, wobei es auch berücksichtigen darf, dass Fälle der Nichtbezahlung von Kostenvorschüssen - jedenfalls bei anwaltlich vertretenen Parteien - relativ rar sind (TAPPY, a.a.O., N. 30 zu Art. 101 ZPO ; ders. , SZZP 2014 S. 121 ff., 123):</w:t>
      </w:r>
    </w:p>
    <w:p>
      <w:r>
        <w:rPr>
          <w:b/>
        </w:rPr>
        <w:t>E. 4.2.1</w:t>
      </w:r>
    </w:p>
    <w:p>
      <w:r>
        <w:t>Eine bundesrechtliche Verpflichtung zum Zuwarten kann zunächst weder aus einer "logischen zeitlichen Abfolge" (s. TAPPY, a.a.O., N. 5 zu Art. 222 ZPO ) noch aus einer Verpflichtung des Gerichts hergeleitet werden, dem Kläger unnötige Kosten zu ersparen. Das Gericht ist nicht verpflichtet, darüber zu wachen, dass der Partei Kosten erspart werden, die sich wegen ihres eigenen Verhaltens in der Folge als unnütz erweisen könnten. Wer eine Klage einreicht, leitet damit ein gerichtliches Verfahren ein. Er muss wissen, dass er daraufhin in der Regel einen Kostenvorschuss leisten und allenfalls die Gegenpartei für deren Aufwendungen entschädigen muss. Dass mit der Ansetzung der Antwortfrist in der Regel - und damit eben nicht ausnahmslos - bis zur Leistung des Kostenvorschusses zugewartet wird, gehört zu der - dem Fall angemessenen - Verfahrensleitung, in die nicht ohne Not eingegriffen werden soll. Wird eine Antwortfrist angesetzt und ist sich der Kläger nicht darüber im Klaren, ob er den Kostenvorschuss leisten kann bzw. will, ist es an ihm, beim Gericht zu intervenieren und um Abnahme der BGE 140 III 159 S. 164 Frist zu ersuchen. Der Beschwerdeführer behauptet vorliegend zu Recht nicht, er sei über die Fristansetzung zur Klageantwort nicht informiert gewesen, ergibt sich doch aus den Beschwerdebeilagen, dass dies der Fall war, indem er vom Gericht mit einer Kopie der Fristansetzung bedient wurde. Wenn er keine Abnahme der Frist beantragte, hat er sich dies selber zuzuschreiben und kann er sich nicht darüber beklagen, die gerichtliche Verfahrensleitung hätte seine finanziellen Interessen nicht gewahrt. Noch viel weniger ist es Sache der beklagten Partei, zur Wahrung der Vermögensinteressen des Klägers gegen die Fristansetzung zur Antwort zu intervenieren, um keinen Aufwand betreiben zu müssen, der später allenfalls vom Kläger zu tragen sein könnte.</w:t>
      </w:r>
    </w:p>
    <w:p>
      <w:r>
        <w:rPr>
          <w:b/>
        </w:rPr>
        <w:t>E. 4.2.2</w:t>
      </w:r>
    </w:p>
    <w:p>
      <w:r>
        <w:t>Die Zustellung der Klage bewirkt, dass deren Rückzug ohne Zustimmung der Gegenpartei grundsätzlich nicht mehr ohne materielle Rechtskraftwirkung möglich ist, mithin zum Verlust des eingeklagten Anspruchs führt (sog. Fortführungslast; Art. 65 ZPO ; SUTTER-SOMM/HEDIGER, in: Kommentar zur Schweizerischen Zivilprozessordnung [ZPO], Sutter-Somm und andere [Hrsg.], 2. Aufl. 2013, N. 13 f. zu Art. 65 ZPO ; BERTI, in: ZPO, Oberhammer [Hrsg.], 2. Aufl. 2014, N. 1 zu Art. 65 ZPO ; NAEGELI/RICHERS, in: ZPO, Oberhammer [Hrsg.], 2. Aufl. 2014, N. 1 zu Art. 222 ZPO ). Auch aus dieser Fortführungslast kann keine Verpflichtung des Gerichts abgeleitet werden, mit der Zustellung der Klage und der gleichzeitigen Fristansetzung zur Antwort gemäss Art. 222 Abs. 1 ZPO zuzuwarten, sondern den Klageeingang dem Beklagten bloss im Sinne von Art. 62 Abs. 2 ZPO anzuzeigen: Wird der Gerichtskostenvorschuss nicht bzw. nicht fristgerecht geleistet, tritt das Gericht auf die Klage nicht ein ( Art. 101 Abs. 3 ZPO ). Dieser Nichteintretensentscheid führt nicht zum Verlust des eingeklagten Anspruchs (ZÜRCHER, in: Kommentar zur Schweizerischen Zivilprozessordnung [ZPO], Sutter-Somm und andere [Hrsg.], 2. Aufl. 2013, N. 29 zu Art. 60 ZPO ; SUTER/VON HOLZEN, a.a.O., N. 15 zu Art. 101 ZPO ; SCHMID, a.a.O., N. 6 zu Art. 101 ZPO ; ZINGG, in: Berner Kommentar, Schweizerische Zivilprozessordnung, 2012, N. 3 zu Art. 222 ZPO ; TAPPY, a.a.O., N. 33 zu Art. 101 ZPO ; vgl. auch SUTTER-SOMM/HEDIGER, a.a.O., N. 15 zu Art. 65 ZPO ). Angesichts des Umstands, dass es - wenn von Fällen der Bedürftigkeit abgesehen wird - im Belieben des Klägers steht, den verfügten Kostenvorschuss zu leisten oder nicht, könnte es sich immerhin fragen, ob die Nichtbezahlung des Kostenvorschusses als Klagerückzug zu BGE 140 III 159 S. 165 behandeln ist. Stellt das Gericht die Klage allerdings von sich aus vorab zur Antwort zu - und nur in diesem Fall stellt sich die Frage überhaupt -, rechtfertigt sich indessen eine Behandlung der Nichtleistung des Kostenvorschusses als Rückzug mit materieller Rechtskraftwirkung nicht.</w:t>
      </w:r>
    </w:p>
    <w:p>
      <w:r>
        <w:rPr>
          <w:b/>
        </w:rPr>
        <w:t>E. 4.2.3</w:t>
      </w:r>
    </w:p>
    <w:p>
      <w:r>
        <w:t>Ein Verbot, das Verfahren fortzuführen, bevor der Kostenvorschuss geleistet ist, kann auch nicht aus Art. 101 Abs. 2 ZPO abgeleitet werden, der bestimmt, dass das Gericht vorsorgliche Massnahmen schon vor der Leistung der Sicherheit anordnen kann, woraus sich e contrario ergibt, dass das Verfahren im Übrigen bis zur Leistung der Sicherheit zu ruhen hat (s. dazu TAPPY, a.a.O., N. 26 zu Art. 101 ZPO ). Denn die Bestimmung bezieht sich - jedenfalls insoweit - ausdrücklich nur auf die Sicherheitsleistung für Parteikosten (s. im Übrigen: TAPPY, a.a.O., N. 29 zu Art. 101 ZPO ; URWYLER, a.a.O., N. 3 zu Art. 101 ZPO ).</w:t>
      </w:r>
    </w:p>
    <w:p>
      <w:r>
        <w:rPr>
          <w:b/>
        </w:rPr>
        <w:t>E. 4.2.4</w:t>
      </w:r>
    </w:p>
    <w:p>
      <w:r>
        <w:t>Dass der geforderte Vorschuss und die Sicherheit für die Prozesskosten geleistet worden sind, ist eine Prozessvoraussetzung ( Art. 59 Abs. 2 lit. f ZPO ). Ob die Prozessvoraussetzungen erfüllt sind, prüft das Gericht von Amtes wegen ( Art. 60 ZPO ). Sie müssen - von gewissen Ausnahmen abgesehen - im Zeitpunkt der Fällung des Sachurteils gegeben sein (ZÜRCHER, a.a.O., N. 10 f. zu Art. 60 ZPO ; GEHRI, in: Basler Kommentar, Schweizerische Zivilprozessordnung, 2. Aufl. 2013, N. 9 zu Art. 60 ZPO ; BOHNET, in: CPC, Code de procédure civile commenté, 2011, N. 13 zu Art. 60 ZPO ). Steht endgültig fest, dass es an einer Prozessvoraussetzung fehlt, darf nicht zur Sache verhandelt werden und ergeht ein Nichteintretensentscheid (vgl. GEHRI, a.a.O., N. 2 zu Art. 60 ZPO ). Auch wenn daher die Prüfung hinsichtlich jeder Prozessvoraussetzung sobald als möglich und vor der materiellen Behandlung der Klage erfolgen soll (GEHRI, a.a.O., N. 4 ff. zu Art. 60 ZPO ; ZINGG, a.a.O., N. 33 zu Art. 60 ZPO ; ZÜRCHER, a.a.O., N. 13 zu Art. 60 ZPO ), besteht von wenigen Ausnahmen abgesehen (s. ZÜRCHER, a.a.O., N. 13 f. zu Art. 60 ZPO ) keine gesetzliche Regelung, wann sie stattzufinden hat (BOHNET, a.a.O., N. 2 f. zu Art. 60 ZPO ; ZÜRCHER, a.a.O., N. 10 zu Art. 60 ZPO ). Es besteht damit auch keine zeitliche oder verfahrensmässige Vorgabe in Art. 60 ZPO , aus der abgeleitet werden könnte, das Verfahren dürfe nicht fortgesetzt werden, bis sämtliche in diesem Stadium bzw. nach einem Zuwarten abklärbaren Prozessvoraussetzungen vorliegen. Angesichts der Möglichkeit, einen Mangel zu verbessern, wäre eine solche Regel auch nicht praktikabel. BGE 140 III 159 S. 166</w:t>
      </w:r>
    </w:p>
    <w:p>
      <w:r>
        <w:rPr>
          <w:b/>
        </w:rPr>
        <w:t>E. 4.3</w:t>
      </w:r>
    </w:p>
    <w:p>
      <w:r>
        <w:t>Nach dem Dargelegten besteht keine ausdrückliche Vorschrift, den Prozess bis zur Leistung des Vorschusses für die Gerichtskosten nicht weiterzuführen, und eine entsprechende Pflicht ergibt sich auch nicht aus den vom Beschwerdeführer angerufenen oder vorstehend berücksichtigten Bestimmungen der ZPO. Ein Zuwarten sollte zwar die Regel sein, aber das Vorgehen bildet Teil der Verfahrensleitung, die weitgehend - und auch in dieser Frage - ins Ermessen des Gerichts gestellt ist. Dass die Vorinstanz ihr Ermessen mit Bezug auf den vorliegenden Fall rechtsfehlerhaft ausgeübt hätte, macht der Beschwerdeführer nicht geltend und ist nicht ersichtlich. Der Vorinstanz ist in diesem Zusammenhang kein Verfahrensfehler und keine Bundesrechtsverletzung vorzuwerfen. Der Beschwerdeführer wurde mit einer Kopie der Fristansetzung zur Klageantwort bedient. Es wäre in der Folge an ihm gewesen, zu intervenieren, wenn er sich nicht darüber im Klaren war, ob er den Kostenvorschuss leisten konnte bzw. wollte. Wenn unnötige Kosten entstanden sind, hat er sich dies selber zuzuschreiben. Es besteht damit auch kein Grund für eine "angemessene Herabsetzung" der zugesprochenen Parteientschädigung.</w:t>
      </w:r>
    </w:p>
    <w:p>
      <w:r>
        <w:rPr>
          <w:b/>
        </w:rPr>
        <w:t>E. 4.4</w:t>
      </w:r>
    </w:p>
    <w:p>
      <w:r>
        <w:t>Offensichtlich unbegründet ist schliesslich der Vorwurf des Beschwerdeführers an die Vorinstanz, mit der Zusprechung einer Parteientschädigung die Dispositionsmaxime ( Art. 58 Abs. 1 ZPO ) verletzt zu haben (vgl. dazu BGE 139 III 345 E. 4.3). Die Vorinstanz sah in der Einreichung des Entwurfs zu einer Klageantwort als Tätigkeitsnachweis und einer Honorarnote zu Recht einen zumindest impliziten (und sogar bezifferten) Antrag auf Zusprechung einer Parteientschädigung. Auch eine Verletzung der Vorschrift von Art. 105 Abs. 1 ZPO , in der kein bezifferter Antrag verlangt und nur festgehalten wird, dass die Partei eine Kostennote einreichen kann, fällt damit von vornherein ausser Betracht. Geradezu kühn ist die Behauptung, es sei nie ein prozessual korrekter Antrag auf Parteientschädigung gestellt worden, da die Vorinstanz am 12. November 2013, einen Tag nach Ablauf der Nachfrist zur Bezahlung des Gerichtskostenvorschusses, den Nichteintretensentscheid hätte fällen können und bis zu diesem Datum kein Antrag auf eine Parteientschädigung gestellt worden sei. Es ist verfehlt, wenn der Beschwerdeführer der Vorinstanz in diesem Zusammenhang vorwirft, die Beschwerdegegnerin über die Nichtbezahlung des Kostenvorschusses informiert zu haben, so dass diese am 15. November 2013 einen Entwurf der Klageantwort einreichen konnte. BGE 140 III 159 S. 167 Nachdem eine Frist zur Klageantwort angesetzt wurde, war bzw. wäre es (nach den Vorbringen der Beschwerdegegnerin erkundigte sie sich selber beim Gericht über den Eingang der Kostenvorschusszahlung) zur Wahrung des Gehörsanspruchs durchaus angebracht gewesen, dass die Vorinstanz der Beschwerdegegnerin Gelegenheit eingeräumt hätte, sich zu den Kostenfolgen des Prozesses zu äussern, bevor sie einen verfahrenserledigenden Entscheid fällte.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